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</w:pPr>
    </w:p>
    <w:p>
      <w:pPr>
        <w:pStyle w:val="12"/>
        <w:rPr>
          <w:rFonts w:ascii="微软雅黑" w:hAnsi="微软雅黑" w:eastAsia="微软雅黑"/>
          <w:sz w:val="36"/>
          <w:szCs w:val="36"/>
        </w:rPr>
      </w:pPr>
      <w:bookmarkStart w:id="0" w:name="_Toc392507376"/>
      <w:bookmarkStart w:id="1" w:name="_Toc392505258"/>
      <w:bookmarkStart w:id="2" w:name="_Toc392507478"/>
      <w:r>
        <w:rPr>
          <w:rFonts w:hint="eastAsia" w:ascii="微软雅黑" w:hAnsi="微软雅黑" w:eastAsia="微软雅黑"/>
          <w:sz w:val="36"/>
          <w:szCs w:val="36"/>
        </w:rPr>
        <w:t>达职大学生求职强化系统</w:t>
      </w:r>
      <w:bookmarkEnd w:id="0"/>
      <w:bookmarkEnd w:id="1"/>
      <w:bookmarkEnd w:id="2"/>
    </w:p>
    <w:p>
      <w:pPr>
        <w:pStyle w:val="12"/>
      </w:pPr>
      <w:r>
        <w:rPr>
          <w:rFonts w:hint="eastAsia"/>
        </w:rPr>
        <w:t xml:space="preserve">            </w:t>
      </w:r>
    </w:p>
    <w:p>
      <w:pPr>
        <w:pStyle w:val="12"/>
        <w:rPr>
          <w:rFonts w:ascii="微软雅黑" w:hAnsi="微软雅黑" w:eastAsia="微软雅黑"/>
          <w:sz w:val="30"/>
          <w:szCs w:val="30"/>
        </w:rPr>
      </w:pPr>
      <w:bookmarkStart w:id="3" w:name="_Toc392507377"/>
      <w:bookmarkStart w:id="4" w:name="_Toc392507479"/>
      <w:bookmarkStart w:id="5" w:name="_Toc392505259"/>
      <w:r>
        <w:rPr>
          <w:rFonts w:hint="eastAsia" w:ascii="微软雅黑" w:hAnsi="微软雅黑" w:eastAsia="微软雅黑"/>
          <w:sz w:val="30"/>
          <w:szCs w:val="30"/>
        </w:rPr>
        <w:t>使用说明手册</w:t>
      </w:r>
      <w:bookmarkEnd w:id="3"/>
      <w:bookmarkEnd w:id="4"/>
      <w:bookmarkEnd w:id="5"/>
    </w:p>
    <w:p/>
    <w:p/>
    <w:p/>
    <w:p/>
    <w:p/>
    <w:p/>
    <w:p/>
    <w:p/>
    <w:p/>
    <w:p/>
    <w:p/>
    <w:p/>
    <w:p/>
    <w:p/>
    <w:p/>
    <w:p/>
    <w:p/>
    <w:p/>
    <w:p/>
    <w:p>
      <w:pPr>
        <w:pStyle w:val="12"/>
        <w:rPr>
          <w:rStyle w:val="15"/>
          <w:rFonts w:ascii="微软雅黑" w:hAnsi="微软雅黑" w:eastAsia="微软雅黑"/>
          <w:szCs w:val="24"/>
        </w:rPr>
      </w:pPr>
      <w:bookmarkStart w:id="6" w:name="_Toc392507378"/>
      <w:bookmarkStart w:id="7" w:name="_Toc392505260"/>
      <w:bookmarkStart w:id="8" w:name="_Toc392507480"/>
      <w:r>
        <w:rPr>
          <w:rStyle w:val="15"/>
          <w:rFonts w:hint="eastAsia" w:ascii="微软雅黑" w:hAnsi="微软雅黑" w:eastAsia="微软雅黑"/>
          <w:color w:val="000000" w:themeColor="text1"/>
          <w:u w:val="none"/>
        </w:rPr>
        <w:t>目录</w:t>
      </w:r>
      <w:bookmarkEnd w:id="6"/>
      <w:bookmarkEnd w:id="7"/>
      <w:bookmarkEnd w:id="8"/>
      <w:r>
        <w:rPr>
          <w:rStyle w:val="15"/>
          <w:rFonts w:ascii="微软雅黑" w:hAnsi="微软雅黑" w:eastAsia="微软雅黑"/>
          <w:b w:val="0"/>
          <w:bCs w:val="0"/>
          <w:sz w:val="21"/>
          <w:szCs w:val="24"/>
        </w:rPr>
        <w:fldChar w:fldCharType="begin"/>
      </w:r>
      <w:r>
        <w:rPr>
          <w:rStyle w:val="15"/>
          <w:rFonts w:ascii="微软雅黑" w:hAnsi="微软雅黑" w:eastAsia="微软雅黑"/>
          <w:b w:val="0"/>
          <w:bCs w:val="0"/>
          <w:sz w:val="21"/>
          <w:szCs w:val="24"/>
        </w:rPr>
        <w:instrText xml:space="preserve"> TOC \o "1-4" \h \z \u </w:instrText>
      </w:r>
      <w:r>
        <w:rPr>
          <w:rStyle w:val="15"/>
          <w:rFonts w:ascii="微软雅黑" w:hAnsi="微软雅黑" w:eastAsia="微软雅黑"/>
          <w:b w:val="0"/>
          <w:bCs w:val="0"/>
          <w:sz w:val="21"/>
          <w:szCs w:val="24"/>
        </w:rPr>
        <w:fldChar w:fldCharType="separate"/>
      </w:r>
    </w:p>
    <w:p>
      <w:pPr>
        <w:pStyle w:val="10"/>
        <w:tabs>
          <w:tab w:val="right" w:leader="dot" w:pos="8296"/>
        </w:tabs>
        <w:rPr>
          <w:rStyle w:val="15"/>
          <w:rFonts w:ascii="微软雅黑" w:hAnsi="微软雅黑" w:eastAsia="微软雅黑"/>
        </w:rPr>
      </w:pPr>
      <w:r>
        <w:fldChar w:fldCharType="begin"/>
      </w:r>
      <w:r>
        <w:instrText xml:space="preserve"> HYPERLINK \l "_Toc392507481" </w:instrText>
      </w:r>
      <w:r>
        <w:fldChar w:fldCharType="separate"/>
      </w:r>
      <w:r>
        <w:rPr>
          <w:rStyle w:val="15"/>
          <w:rFonts w:ascii="微软雅黑" w:hAnsi="微软雅黑" w:eastAsia="微软雅黑"/>
        </w:rPr>
        <w:t>1</w:t>
      </w:r>
      <w:r>
        <w:rPr>
          <w:rStyle w:val="15"/>
          <w:rFonts w:hint="eastAsia" w:ascii="微软雅黑" w:hAnsi="微软雅黑" w:eastAsia="微软雅黑"/>
        </w:rPr>
        <w:t>达职简介</w:t>
      </w:r>
      <w:r>
        <w:rPr>
          <w:rStyle w:val="15"/>
          <w:rFonts w:ascii="微软雅黑" w:hAnsi="微软雅黑" w:eastAsia="微软雅黑"/>
        </w:rPr>
        <w:tab/>
      </w:r>
      <w:r>
        <w:rPr>
          <w:rStyle w:val="15"/>
          <w:rFonts w:ascii="微软雅黑" w:hAnsi="微软雅黑" w:eastAsia="微软雅黑"/>
        </w:rPr>
        <w:fldChar w:fldCharType="begin"/>
      </w:r>
      <w:r>
        <w:rPr>
          <w:rStyle w:val="15"/>
          <w:rFonts w:ascii="微软雅黑" w:hAnsi="微软雅黑" w:eastAsia="微软雅黑"/>
        </w:rPr>
        <w:instrText xml:space="preserve"> PAGEREF _Toc392507481 \h </w:instrText>
      </w:r>
      <w:r>
        <w:rPr>
          <w:rStyle w:val="15"/>
          <w:rFonts w:ascii="微软雅黑" w:hAnsi="微软雅黑" w:eastAsia="微软雅黑"/>
        </w:rPr>
        <w:fldChar w:fldCharType="separate"/>
      </w:r>
      <w:r>
        <w:rPr>
          <w:rStyle w:val="15"/>
          <w:rFonts w:ascii="微软雅黑" w:hAnsi="微软雅黑" w:eastAsia="微软雅黑"/>
        </w:rPr>
        <w:t>2</w:t>
      </w:r>
      <w:r>
        <w:rPr>
          <w:rStyle w:val="15"/>
          <w:rFonts w:ascii="微软雅黑" w:hAnsi="微软雅黑" w:eastAsia="微软雅黑"/>
        </w:rPr>
        <w:fldChar w:fldCharType="end"/>
      </w:r>
      <w:r>
        <w:rPr>
          <w:rStyle w:val="15"/>
          <w:rFonts w:ascii="微软雅黑" w:hAnsi="微软雅黑" w:eastAsia="微软雅黑"/>
        </w:rPr>
        <w:fldChar w:fldCharType="end"/>
      </w:r>
    </w:p>
    <w:p>
      <w:pPr>
        <w:pStyle w:val="10"/>
        <w:tabs>
          <w:tab w:val="right" w:leader="dot" w:pos="8296"/>
        </w:tabs>
        <w:rPr>
          <w:rStyle w:val="15"/>
          <w:rFonts w:ascii="微软雅黑" w:hAnsi="微软雅黑" w:eastAsia="微软雅黑"/>
        </w:rPr>
      </w:pPr>
      <w:r>
        <w:fldChar w:fldCharType="begin"/>
      </w:r>
      <w:r>
        <w:instrText xml:space="preserve"> HYPERLINK \l "_Toc392507482" </w:instrText>
      </w:r>
      <w:r>
        <w:fldChar w:fldCharType="separate"/>
      </w:r>
      <w:r>
        <w:rPr>
          <w:rStyle w:val="15"/>
          <w:rFonts w:ascii="微软雅黑" w:hAnsi="微软雅黑" w:eastAsia="微软雅黑"/>
        </w:rPr>
        <w:t>2</w:t>
      </w:r>
      <w:r>
        <w:rPr>
          <w:rStyle w:val="15"/>
          <w:rFonts w:hint="eastAsia" w:ascii="微软雅黑" w:hAnsi="微软雅黑" w:eastAsia="微软雅黑"/>
        </w:rPr>
        <w:t>学生前台</w:t>
      </w:r>
      <w:r>
        <w:rPr>
          <w:rStyle w:val="15"/>
          <w:rFonts w:ascii="微软雅黑" w:hAnsi="微软雅黑" w:eastAsia="微软雅黑"/>
        </w:rPr>
        <w:tab/>
      </w:r>
      <w:r>
        <w:rPr>
          <w:rStyle w:val="15"/>
          <w:rFonts w:ascii="微软雅黑" w:hAnsi="微软雅黑" w:eastAsia="微软雅黑"/>
        </w:rPr>
        <w:fldChar w:fldCharType="begin"/>
      </w:r>
      <w:r>
        <w:rPr>
          <w:rStyle w:val="15"/>
          <w:rFonts w:ascii="微软雅黑" w:hAnsi="微软雅黑" w:eastAsia="微软雅黑"/>
        </w:rPr>
        <w:instrText xml:space="preserve"> PAGEREF _Toc392507482 \h </w:instrText>
      </w:r>
      <w:r>
        <w:rPr>
          <w:rStyle w:val="15"/>
          <w:rFonts w:ascii="微软雅黑" w:hAnsi="微软雅黑" w:eastAsia="微软雅黑"/>
        </w:rPr>
        <w:fldChar w:fldCharType="separate"/>
      </w:r>
      <w:r>
        <w:rPr>
          <w:rStyle w:val="15"/>
          <w:rFonts w:ascii="微软雅黑" w:hAnsi="微软雅黑" w:eastAsia="微软雅黑"/>
        </w:rPr>
        <w:t>3</w:t>
      </w:r>
      <w:r>
        <w:rPr>
          <w:rStyle w:val="15"/>
          <w:rFonts w:ascii="微软雅黑" w:hAnsi="微软雅黑" w:eastAsia="微软雅黑"/>
        </w:rPr>
        <w:fldChar w:fldCharType="end"/>
      </w:r>
      <w:r>
        <w:rPr>
          <w:rStyle w:val="15"/>
          <w:rFonts w:ascii="微软雅黑" w:hAnsi="微软雅黑" w:eastAsia="微软雅黑"/>
        </w:rPr>
        <w:fldChar w:fldCharType="end"/>
      </w:r>
    </w:p>
    <w:p>
      <w:pPr>
        <w:pStyle w:val="6"/>
        <w:tabs>
          <w:tab w:val="right" w:leader="dot" w:pos="8296"/>
        </w:tabs>
        <w:rPr>
          <w:rStyle w:val="15"/>
          <w:rFonts w:ascii="微软雅黑" w:hAnsi="微软雅黑" w:eastAsia="微软雅黑"/>
        </w:rPr>
      </w:pPr>
      <w:r>
        <w:fldChar w:fldCharType="begin"/>
      </w:r>
      <w:r>
        <w:instrText xml:space="preserve"> HYPERLINK \l "_Toc392507483" </w:instrText>
      </w:r>
      <w:r>
        <w:fldChar w:fldCharType="separate"/>
      </w:r>
      <w:r>
        <w:rPr>
          <w:rStyle w:val="15"/>
          <w:rFonts w:ascii="微软雅黑" w:hAnsi="微软雅黑" w:eastAsia="微软雅黑"/>
        </w:rPr>
        <w:t>2.1</w:t>
      </w:r>
      <w:r>
        <w:rPr>
          <w:rStyle w:val="15"/>
          <w:rFonts w:hint="eastAsia" w:ascii="微软雅黑" w:hAnsi="微软雅黑" w:eastAsia="微软雅黑"/>
        </w:rPr>
        <w:t>主体功能</w:t>
      </w:r>
      <w:r>
        <w:rPr>
          <w:rStyle w:val="15"/>
          <w:rFonts w:ascii="微软雅黑" w:hAnsi="微软雅黑" w:eastAsia="微软雅黑"/>
        </w:rPr>
        <w:tab/>
      </w:r>
      <w:r>
        <w:rPr>
          <w:rStyle w:val="15"/>
          <w:rFonts w:ascii="微软雅黑" w:hAnsi="微软雅黑" w:eastAsia="微软雅黑"/>
        </w:rPr>
        <w:fldChar w:fldCharType="begin"/>
      </w:r>
      <w:r>
        <w:rPr>
          <w:rStyle w:val="15"/>
          <w:rFonts w:ascii="微软雅黑" w:hAnsi="微软雅黑" w:eastAsia="微软雅黑"/>
        </w:rPr>
        <w:instrText xml:space="preserve"> PAGEREF _Toc392507483 \h </w:instrText>
      </w:r>
      <w:r>
        <w:rPr>
          <w:rStyle w:val="15"/>
          <w:rFonts w:ascii="微软雅黑" w:hAnsi="微软雅黑" w:eastAsia="微软雅黑"/>
        </w:rPr>
        <w:fldChar w:fldCharType="separate"/>
      </w:r>
      <w:r>
        <w:rPr>
          <w:rStyle w:val="15"/>
          <w:rFonts w:ascii="微软雅黑" w:hAnsi="微软雅黑" w:eastAsia="微软雅黑"/>
        </w:rPr>
        <w:t>3</w:t>
      </w:r>
      <w:r>
        <w:rPr>
          <w:rStyle w:val="15"/>
          <w:rFonts w:ascii="微软雅黑" w:hAnsi="微软雅黑" w:eastAsia="微软雅黑"/>
        </w:rPr>
        <w:fldChar w:fldCharType="end"/>
      </w:r>
      <w:r>
        <w:rPr>
          <w:rStyle w:val="15"/>
          <w:rFonts w:ascii="微软雅黑" w:hAnsi="微软雅黑" w:eastAsia="微软雅黑"/>
        </w:rPr>
        <w:fldChar w:fldCharType="end"/>
      </w:r>
    </w:p>
    <w:p>
      <w:pPr>
        <w:pStyle w:val="6"/>
        <w:tabs>
          <w:tab w:val="right" w:leader="dot" w:pos="8296"/>
        </w:tabs>
        <w:rPr>
          <w:rStyle w:val="15"/>
          <w:rFonts w:ascii="微软雅黑" w:hAnsi="微软雅黑" w:eastAsia="微软雅黑"/>
        </w:rPr>
      </w:pPr>
      <w:r>
        <w:fldChar w:fldCharType="begin"/>
      </w:r>
      <w:r>
        <w:instrText xml:space="preserve"> HYPERLINK \l "_Toc392507484" </w:instrText>
      </w:r>
      <w:r>
        <w:fldChar w:fldCharType="separate"/>
      </w:r>
      <w:r>
        <w:rPr>
          <w:rStyle w:val="15"/>
          <w:rFonts w:ascii="微软雅黑" w:hAnsi="微软雅黑" w:eastAsia="微软雅黑"/>
        </w:rPr>
        <w:t>2.2</w:t>
      </w:r>
      <w:r>
        <w:rPr>
          <w:rStyle w:val="15"/>
          <w:rFonts w:hint="eastAsia" w:ascii="微软雅黑" w:hAnsi="微软雅黑" w:eastAsia="微软雅黑"/>
        </w:rPr>
        <w:t>注册与登录</w:t>
      </w:r>
      <w:r>
        <w:rPr>
          <w:rStyle w:val="15"/>
          <w:rFonts w:ascii="微软雅黑" w:hAnsi="微软雅黑" w:eastAsia="微软雅黑"/>
        </w:rPr>
        <w:tab/>
      </w:r>
      <w:r>
        <w:rPr>
          <w:rStyle w:val="15"/>
          <w:rFonts w:ascii="微软雅黑" w:hAnsi="微软雅黑" w:eastAsia="微软雅黑"/>
        </w:rPr>
        <w:fldChar w:fldCharType="begin"/>
      </w:r>
      <w:r>
        <w:rPr>
          <w:rStyle w:val="15"/>
          <w:rFonts w:ascii="微软雅黑" w:hAnsi="微软雅黑" w:eastAsia="微软雅黑"/>
        </w:rPr>
        <w:instrText xml:space="preserve"> PAGEREF _Toc392507484 \h </w:instrText>
      </w:r>
      <w:r>
        <w:rPr>
          <w:rStyle w:val="15"/>
          <w:rFonts w:ascii="微软雅黑" w:hAnsi="微软雅黑" w:eastAsia="微软雅黑"/>
        </w:rPr>
        <w:fldChar w:fldCharType="separate"/>
      </w:r>
      <w:r>
        <w:rPr>
          <w:rStyle w:val="15"/>
          <w:rFonts w:ascii="微软雅黑" w:hAnsi="微软雅黑" w:eastAsia="微软雅黑"/>
        </w:rPr>
        <w:t>3</w:t>
      </w:r>
      <w:r>
        <w:rPr>
          <w:rStyle w:val="15"/>
          <w:rFonts w:ascii="微软雅黑" w:hAnsi="微软雅黑" w:eastAsia="微软雅黑"/>
        </w:rPr>
        <w:fldChar w:fldCharType="end"/>
      </w:r>
      <w:r>
        <w:rPr>
          <w:rStyle w:val="15"/>
          <w:rFonts w:ascii="微软雅黑" w:hAnsi="微软雅黑" w:eastAsia="微软雅黑"/>
        </w:rPr>
        <w:fldChar w:fldCharType="end"/>
      </w:r>
    </w:p>
    <w:p>
      <w:pPr>
        <w:pStyle w:val="6"/>
        <w:tabs>
          <w:tab w:val="right" w:leader="dot" w:pos="8296"/>
        </w:tabs>
        <w:rPr>
          <w:rStyle w:val="15"/>
          <w:rFonts w:ascii="微软雅黑" w:hAnsi="微软雅黑" w:eastAsia="微软雅黑"/>
        </w:rPr>
      </w:pPr>
      <w:r>
        <w:fldChar w:fldCharType="begin"/>
      </w:r>
      <w:r>
        <w:instrText xml:space="preserve"> HYPERLINK \l "_Toc392507485" </w:instrText>
      </w:r>
      <w:r>
        <w:fldChar w:fldCharType="separate"/>
      </w:r>
      <w:r>
        <w:rPr>
          <w:rStyle w:val="15"/>
          <w:rFonts w:ascii="微软雅黑" w:hAnsi="微软雅黑" w:eastAsia="微软雅黑"/>
        </w:rPr>
        <w:t xml:space="preserve">2.3 </w:t>
      </w:r>
      <w:r>
        <w:rPr>
          <w:rStyle w:val="15"/>
          <w:rFonts w:hint="eastAsia" w:ascii="微软雅黑" w:hAnsi="微软雅黑" w:eastAsia="微软雅黑"/>
        </w:rPr>
        <w:t>学习开启</w:t>
      </w:r>
      <w:r>
        <w:rPr>
          <w:rStyle w:val="15"/>
          <w:rFonts w:ascii="微软雅黑" w:hAnsi="微软雅黑" w:eastAsia="微软雅黑"/>
        </w:rPr>
        <w:tab/>
      </w:r>
      <w:r>
        <w:rPr>
          <w:rStyle w:val="15"/>
          <w:rFonts w:ascii="微软雅黑" w:hAnsi="微软雅黑" w:eastAsia="微软雅黑"/>
        </w:rPr>
        <w:fldChar w:fldCharType="begin"/>
      </w:r>
      <w:r>
        <w:rPr>
          <w:rStyle w:val="15"/>
          <w:rFonts w:ascii="微软雅黑" w:hAnsi="微软雅黑" w:eastAsia="微软雅黑"/>
        </w:rPr>
        <w:instrText xml:space="preserve"> PAGEREF _Toc392507485 \h </w:instrText>
      </w:r>
      <w:r>
        <w:rPr>
          <w:rStyle w:val="15"/>
          <w:rFonts w:ascii="微软雅黑" w:hAnsi="微软雅黑" w:eastAsia="微软雅黑"/>
        </w:rPr>
        <w:fldChar w:fldCharType="separate"/>
      </w:r>
      <w:r>
        <w:rPr>
          <w:rStyle w:val="15"/>
          <w:rFonts w:ascii="微软雅黑" w:hAnsi="微软雅黑" w:eastAsia="微软雅黑"/>
        </w:rPr>
        <w:t>5</w:t>
      </w:r>
      <w:r>
        <w:rPr>
          <w:rStyle w:val="15"/>
          <w:rFonts w:ascii="微软雅黑" w:hAnsi="微软雅黑" w:eastAsia="微软雅黑"/>
        </w:rPr>
        <w:fldChar w:fldCharType="end"/>
      </w:r>
      <w:r>
        <w:rPr>
          <w:rStyle w:val="15"/>
          <w:rFonts w:ascii="微软雅黑" w:hAnsi="微软雅黑" w:eastAsia="微软雅黑"/>
        </w:rPr>
        <w:fldChar w:fldCharType="end"/>
      </w:r>
    </w:p>
    <w:p>
      <w:pPr>
        <w:pStyle w:val="11"/>
        <w:tabs>
          <w:tab w:val="right" w:leader="dot" w:pos="8296"/>
        </w:tabs>
        <w:rPr>
          <w:rStyle w:val="15"/>
          <w:rFonts w:ascii="微软雅黑" w:hAnsi="微软雅黑" w:eastAsia="微软雅黑"/>
        </w:rPr>
      </w:pPr>
      <w:r>
        <w:fldChar w:fldCharType="begin"/>
      </w:r>
      <w:r>
        <w:instrText xml:space="preserve"> HYPERLINK \l "_Toc392507486" </w:instrText>
      </w:r>
      <w:r>
        <w:fldChar w:fldCharType="separate"/>
      </w:r>
      <w:r>
        <w:rPr>
          <w:rStyle w:val="15"/>
          <w:rFonts w:hint="eastAsia" w:ascii="微软雅黑" w:hAnsi="微软雅黑" w:eastAsia="微软雅黑"/>
        </w:rPr>
        <w:t>就业热身</w:t>
      </w:r>
      <w:r>
        <w:rPr>
          <w:rStyle w:val="15"/>
          <w:rFonts w:ascii="微软雅黑" w:hAnsi="微软雅黑" w:eastAsia="微软雅黑"/>
        </w:rPr>
        <w:t>----</w:t>
      </w:r>
      <w:r>
        <w:rPr>
          <w:rStyle w:val="15"/>
          <w:rFonts w:hint="eastAsia" w:ascii="微软雅黑" w:hAnsi="微软雅黑" w:eastAsia="微软雅黑"/>
        </w:rPr>
        <w:t>形成科学的求职理念</w:t>
      </w:r>
      <w:r>
        <w:rPr>
          <w:rStyle w:val="15"/>
          <w:rFonts w:ascii="微软雅黑" w:hAnsi="微软雅黑" w:eastAsia="微软雅黑"/>
        </w:rPr>
        <w:tab/>
      </w:r>
      <w:r>
        <w:rPr>
          <w:rStyle w:val="15"/>
          <w:rFonts w:ascii="微软雅黑" w:hAnsi="微软雅黑" w:eastAsia="微软雅黑"/>
        </w:rPr>
        <w:fldChar w:fldCharType="begin"/>
      </w:r>
      <w:r>
        <w:rPr>
          <w:rStyle w:val="15"/>
          <w:rFonts w:ascii="微软雅黑" w:hAnsi="微软雅黑" w:eastAsia="微软雅黑"/>
        </w:rPr>
        <w:instrText xml:space="preserve"> PAGEREF _Toc392507486 \h </w:instrText>
      </w:r>
      <w:r>
        <w:rPr>
          <w:rStyle w:val="15"/>
          <w:rFonts w:ascii="微软雅黑" w:hAnsi="微软雅黑" w:eastAsia="微软雅黑"/>
        </w:rPr>
        <w:fldChar w:fldCharType="separate"/>
      </w:r>
      <w:r>
        <w:rPr>
          <w:rStyle w:val="15"/>
          <w:rFonts w:ascii="微软雅黑" w:hAnsi="微软雅黑" w:eastAsia="微软雅黑"/>
        </w:rPr>
        <w:t>5</w:t>
      </w:r>
      <w:r>
        <w:rPr>
          <w:rStyle w:val="15"/>
          <w:rFonts w:ascii="微软雅黑" w:hAnsi="微软雅黑" w:eastAsia="微软雅黑"/>
        </w:rPr>
        <w:fldChar w:fldCharType="end"/>
      </w:r>
      <w:r>
        <w:rPr>
          <w:rStyle w:val="15"/>
          <w:rFonts w:ascii="微软雅黑" w:hAnsi="微软雅黑" w:eastAsia="微软雅黑"/>
        </w:rPr>
        <w:fldChar w:fldCharType="end"/>
      </w:r>
    </w:p>
    <w:p>
      <w:pPr>
        <w:pStyle w:val="11"/>
        <w:tabs>
          <w:tab w:val="right" w:leader="dot" w:pos="8296"/>
        </w:tabs>
        <w:rPr>
          <w:rStyle w:val="15"/>
          <w:rFonts w:ascii="微软雅黑" w:hAnsi="微软雅黑" w:eastAsia="微软雅黑"/>
        </w:rPr>
      </w:pPr>
      <w:r>
        <w:fldChar w:fldCharType="begin"/>
      </w:r>
      <w:r>
        <w:instrText xml:space="preserve"> HYPERLINK \l "_Toc392507487" </w:instrText>
      </w:r>
      <w:r>
        <w:fldChar w:fldCharType="separate"/>
      </w:r>
      <w:r>
        <w:rPr>
          <w:rStyle w:val="15"/>
          <w:rFonts w:hint="eastAsia" w:ascii="微软雅黑" w:hAnsi="微软雅黑" w:eastAsia="微软雅黑"/>
        </w:rPr>
        <w:t>了解职业世界</w:t>
      </w:r>
      <w:r>
        <w:rPr>
          <w:rStyle w:val="15"/>
          <w:rFonts w:ascii="微软雅黑" w:hAnsi="微软雅黑" w:eastAsia="微软雅黑"/>
        </w:rPr>
        <w:t>----</w:t>
      </w:r>
      <w:r>
        <w:rPr>
          <w:rStyle w:val="15"/>
          <w:rFonts w:hint="eastAsia" w:ascii="微软雅黑" w:hAnsi="微软雅黑" w:eastAsia="微软雅黑"/>
        </w:rPr>
        <w:t>了解自己面临的职业世界</w:t>
      </w:r>
      <w:r>
        <w:rPr>
          <w:rStyle w:val="15"/>
          <w:rFonts w:ascii="微软雅黑" w:hAnsi="微软雅黑" w:eastAsia="微软雅黑"/>
        </w:rPr>
        <w:tab/>
      </w:r>
      <w:r>
        <w:rPr>
          <w:rStyle w:val="15"/>
          <w:rFonts w:ascii="微软雅黑" w:hAnsi="微软雅黑" w:eastAsia="微软雅黑"/>
        </w:rPr>
        <w:fldChar w:fldCharType="begin"/>
      </w:r>
      <w:r>
        <w:rPr>
          <w:rStyle w:val="15"/>
          <w:rFonts w:ascii="微软雅黑" w:hAnsi="微软雅黑" w:eastAsia="微软雅黑"/>
        </w:rPr>
        <w:instrText xml:space="preserve"> PAGEREF _Toc392507487 \h </w:instrText>
      </w:r>
      <w:r>
        <w:rPr>
          <w:rStyle w:val="15"/>
          <w:rFonts w:ascii="微软雅黑" w:hAnsi="微软雅黑" w:eastAsia="微软雅黑"/>
        </w:rPr>
        <w:fldChar w:fldCharType="separate"/>
      </w:r>
      <w:r>
        <w:rPr>
          <w:rStyle w:val="15"/>
          <w:rFonts w:ascii="微软雅黑" w:hAnsi="微软雅黑" w:eastAsia="微软雅黑"/>
        </w:rPr>
        <w:t>6</w:t>
      </w:r>
      <w:r>
        <w:rPr>
          <w:rStyle w:val="15"/>
          <w:rFonts w:ascii="微软雅黑" w:hAnsi="微软雅黑" w:eastAsia="微软雅黑"/>
        </w:rPr>
        <w:fldChar w:fldCharType="end"/>
      </w:r>
      <w:r>
        <w:rPr>
          <w:rStyle w:val="15"/>
          <w:rFonts w:ascii="微软雅黑" w:hAnsi="微软雅黑" w:eastAsia="微软雅黑"/>
        </w:rPr>
        <w:fldChar w:fldCharType="end"/>
      </w:r>
    </w:p>
    <w:p>
      <w:pPr>
        <w:pStyle w:val="11"/>
        <w:tabs>
          <w:tab w:val="right" w:leader="dot" w:pos="8296"/>
        </w:tabs>
        <w:rPr>
          <w:rStyle w:val="15"/>
          <w:rFonts w:ascii="微软雅黑" w:hAnsi="微软雅黑" w:eastAsia="微软雅黑"/>
        </w:rPr>
      </w:pPr>
      <w:r>
        <w:fldChar w:fldCharType="begin"/>
      </w:r>
      <w:r>
        <w:instrText xml:space="preserve"> HYPERLINK \l "_Toc392507488" </w:instrText>
      </w:r>
      <w:r>
        <w:fldChar w:fldCharType="separate"/>
      </w:r>
      <w:r>
        <w:rPr>
          <w:rStyle w:val="15"/>
          <w:rFonts w:hint="eastAsia" w:ascii="微软雅黑" w:hAnsi="微软雅黑" w:eastAsia="微软雅黑"/>
        </w:rPr>
        <w:t>就业能力训练</w:t>
      </w:r>
      <w:r>
        <w:rPr>
          <w:rStyle w:val="15"/>
          <w:rFonts w:ascii="微软雅黑" w:hAnsi="微软雅黑" w:eastAsia="微软雅黑"/>
        </w:rPr>
        <w:t>---</w:t>
      </w:r>
      <w:r>
        <w:rPr>
          <w:rStyle w:val="15"/>
          <w:rFonts w:hint="eastAsia" w:ascii="微软雅黑" w:hAnsi="微软雅黑" w:eastAsia="微软雅黑"/>
        </w:rPr>
        <w:t>训练学生求职专业化与方法</w:t>
      </w:r>
      <w:r>
        <w:rPr>
          <w:rStyle w:val="15"/>
          <w:rFonts w:ascii="微软雅黑" w:hAnsi="微软雅黑" w:eastAsia="微软雅黑"/>
        </w:rPr>
        <w:tab/>
      </w:r>
      <w:r>
        <w:rPr>
          <w:rStyle w:val="15"/>
          <w:rFonts w:ascii="微软雅黑" w:hAnsi="微软雅黑" w:eastAsia="微软雅黑"/>
        </w:rPr>
        <w:fldChar w:fldCharType="begin"/>
      </w:r>
      <w:r>
        <w:rPr>
          <w:rStyle w:val="15"/>
          <w:rFonts w:ascii="微软雅黑" w:hAnsi="微软雅黑" w:eastAsia="微软雅黑"/>
        </w:rPr>
        <w:instrText xml:space="preserve"> PAGEREF _Toc392507488 \h </w:instrText>
      </w:r>
      <w:r>
        <w:rPr>
          <w:rStyle w:val="15"/>
          <w:rFonts w:ascii="微软雅黑" w:hAnsi="微软雅黑" w:eastAsia="微软雅黑"/>
        </w:rPr>
        <w:fldChar w:fldCharType="separate"/>
      </w:r>
      <w:r>
        <w:rPr>
          <w:rStyle w:val="15"/>
          <w:rFonts w:ascii="微软雅黑" w:hAnsi="微软雅黑" w:eastAsia="微软雅黑"/>
        </w:rPr>
        <w:t>6</w:t>
      </w:r>
      <w:r>
        <w:rPr>
          <w:rStyle w:val="15"/>
          <w:rFonts w:ascii="微软雅黑" w:hAnsi="微软雅黑" w:eastAsia="微软雅黑"/>
        </w:rPr>
        <w:fldChar w:fldCharType="end"/>
      </w:r>
      <w:r>
        <w:rPr>
          <w:rStyle w:val="15"/>
          <w:rFonts w:ascii="微软雅黑" w:hAnsi="微软雅黑" w:eastAsia="微软雅黑"/>
        </w:rPr>
        <w:fldChar w:fldCharType="end"/>
      </w:r>
      <w:bookmarkStart w:id="24" w:name="_GoBack"/>
      <w:bookmarkEnd w:id="24"/>
    </w:p>
    <w:p>
      <w:pPr>
        <w:pStyle w:val="11"/>
        <w:tabs>
          <w:tab w:val="right" w:leader="dot" w:pos="8296"/>
        </w:tabs>
        <w:rPr>
          <w:rStyle w:val="15"/>
          <w:rFonts w:ascii="微软雅黑" w:hAnsi="微软雅黑" w:eastAsia="微软雅黑"/>
        </w:rPr>
      </w:pPr>
      <w:r>
        <w:fldChar w:fldCharType="begin"/>
      </w:r>
      <w:r>
        <w:instrText xml:space="preserve"> HYPERLINK \l "_Toc392507489" </w:instrText>
      </w:r>
      <w:r>
        <w:fldChar w:fldCharType="separate"/>
      </w:r>
      <w:r>
        <w:rPr>
          <w:rStyle w:val="15"/>
          <w:rFonts w:hint="eastAsia" w:ascii="微软雅黑" w:hAnsi="微软雅黑" w:eastAsia="微软雅黑"/>
        </w:rPr>
        <w:t>简历诊断———诊断简历的专业性</w:t>
      </w:r>
      <w:r>
        <w:rPr>
          <w:rStyle w:val="15"/>
          <w:rFonts w:ascii="微软雅黑" w:hAnsi="微软雅黑" w:eastAsia="微软雅黑"/>
        </w:rPr>
        <w:tab/>
      </w:r>
      <w:r>
        <w:rPr>
          <w:rStyle w:val="15"/>
          <w:rFonts w:ascii="微软雅黑" w:hAnsi="微软雅黑" w:eastAsia="微软雅黑"/>
        </w:rPr>
        <w:fldChar w:fldCharType="begin"/>
      </w:r>
      <w:r>
        <w:rPr>
          <w:rStyle w:val="15"/>
          <w:rFonts w:ascii="微软雅黑" w:hAnsi="微软雅黑" w:eastAsia="微软雅黑"/>
        </w:rPr>
        <w:instrText xml:space="preserve"> PAGEREF _Toc392507489 \h </w:instrText>
      </w:r>
      <w:r>
        <w:rPr>
          <w:rStyle w:val="15"/>
          <w:rFonts w:ascii="微软雅黑" w:hAnsi="微软雅黑" w:eastAsia="微软雅黑"/>
        </w:rPr>
        <w:fldChar w:fldCharType="separate"/>
      </w:r>
      <w:r>
        <w:rPr>
          <w:rStyle w:val="15"/>
          <w:rFonts w:ascii="微软雅黑" w:hAnsi="微软雅黑" w:eastAsia="微软雅黑"/>
        </w:rPr>
        <w:t>7</w:t>
      </w:r>
      <w:r>
        <w:rPr>
          <w:rStyle w:val="15"/>
          <w:rFonts w:ascii="微软雅黑" w:hAnsi="微软雅黑" w:eastAsia="微软雅黑"/>
        </w:rPr>
        <w:fldChar w:fldCharType="end"/>
      </w:r>
      <w:r>
        <w:rPr>
          <w:rStyle w:val="15"/>
          <w:rFonts w:ascii="微软雅黑" w:hAnsi="微软雅黑" w:eastAsia="微软雅黑"/>
        </w:rPr>
        <w:fldChar w:fldCharType="end"/>
      </w:r>
    </w:p>
    <w:p>
      <w:pPr>
        <w:pStyle w:val="11"/>
        <w:tabs>
          <w:tab w:val="right" w:leader="dot" w:pos="8296"/>
        </w:tabs>
        <w:rPr>
          <w:rStyle w:val="15"/>
          <w:rFonts w:ascii="微软雅黑" w:hAnsi="微软雅黑" w:eastAsia="微软雅黑"/>
        </w:rPr>
      </w:pPr>
      <w:r>
        <w:fldChar w:fldCharType="begin"/>
      </w:r>
      <w:r>
        <w:instrText xml:space="preserve"> HYPERLINK \l "_Toc392507490" </w:instrText>
      </w:r>
      <w:r>
        <w:fldChar w:fldCharType="separate"/>
      </w:r>
      <w:r>
        <w:rPr>
          <w:rStyle w:val="15"/>
          <w:rFonts w:hint="eastAsia" w:ascii="微软雅黑" w:hAnsi="微软雅黑" w:eastAsia="微软雅黑"/>
        </w:rPr>
        <w:t>有效职业适应——了解职业的游戏规则</w:t>
      </w:r>
      <w:r>
        <w:rPr>
          <w:rStyle w:val="15"/>
          <w:rFonts w:ascii="微软雅黑" w:hAnsi="微软雅黑" w:eastAsia="微软雅黑"/>
        </w:rPr>
        <w:tab/>
      </w:r>
      <w:r>
        <w:rPr>
          <w:rStyle w:val="15"/>
          <w:rFonts w:ascii="微软雅黑" w:hAnsi="微软雅黑" w:eastAsia="微软雅黑"/>
        </w:rPr>
        <w:fldChar w:fldCharType="begin"/>
      </w:r>
      <w:r>
        <w:rPr>
          <w:rStyle w:val="15"/>
          <w:rFonts w:ascii="微软雅黑" w:hAnsi="微软雅黑" w:eastAsia="微软雅黑"/>
        </w:rPr>
        <w:instrText xml:space="preserve"> PAGEREF _Toc392507490 \h </w:instrText>
      </w:r>
      <w:r>
        <w:rPr>
          <w:rStyle w:val="15"/>
          <w:rFonts w:ascii="微软雅黑" w:hAnsi="微软雅黑" w:eastAsia="微软雅黑"/>
        </w:rPr>
        <w:fldChar w:fldCharType="separate"/>
      </w:r>
      <w:r>
        <w:rPr>
          <w:rStyle w:val="15"/>
          <w:rFonts w:ascii="微软雅黑" w:hAnsi="微软雅黑" w:eastAsia="微软雅黑"/>
        </w:rPr>
        <w:t>8</w:t>
      </w:r>
      <w:r>
        <w:rPr>
          <w:rStyle w:val="15"/>
          <w:rFonts w:ascii="微软雅黑" w:hAnsi="微软雅黑" w:eastAsia="微软雅黑"/>
        </w:rPr>
        <w:fldChar w:fldCharType="end"/>
      </w:r>
      <w:r>
        <w:rPr>
          <w:rStyle w:val="15"/>
          <w:rFonts w:ascii="微软雅黑" w:hAnsi="微软雅黑" w:eastAsia="微软雅黑"/>
        </w:rPr>
        <w:fldChar w:fldCharType="end"/>
      </w:r>
    </w:p>
    <w:p>
      <w:pPr>
        <w:pStyle w:val="11"/>
        <w:tabs>
          <w:tab w:val="right" w:leader="dot" w:pos="8296"/>
        </w:tabs>
        <w:rPr>
          <w:rStyle w:val="15"/>
          <w:rFonts w:ascii="微软雅黑" w:hAnsi="微软雅黑" w:eastAsia="微软雅黑"/>
        </w:rPr>
      </w:pPr>
      <w:r>
        <w:fldChar w:fldCharType="begin"/>
      </w:r>
      <w:r>
        <w:instrText xml:space="preserve"> HYPERLINK \l "_Toc392507491" </w:instrText>
      </w:r>
      <w:r>
        <w:fldChar w:fldCharType="separate"/>
      </w:r>
      <w:r>
        <w:rPr>
          <w:rStyle w:val="15"/>
          <w:rFonts w:hint="eastAsia" w:ascii="微软雅黑" w:hAnsi="微软雅黑" w:eastAsia="微软雅黑"/>
        </w:rPr>
        <w:t>求职压力缓解——学习一些压力应对的方法</w:t>
      </w:r>
      <w:r>
        <w:rPr>
          <w:rStyle w:val="15"/>
          <w:rFonts w:ascii="微软雅黑" w:hAnsi="微软雅黑" w:eastAsia="微软雅黑"/>
        </w:rPr>
        <w:tab/>
      </w:r>
      <w:r>
        <w:rPr>
          <w:rStyle w:val="15"/>
          <w:rFonts w:ascii="微软雅黑" w:hAnsi="微软雅黑" w:eastAsia="微软雅黑"/>
        </w:rPr>
        <w:fldChar w:fldCharType="begin"/>
      </w:r>
      <w:r>
        <w:rPr>
          <w:rStyle w:val="15"/>
          <w:rFonts w:ascii="微软雅黑" w:hAnsi="微软雅黑" w:eastAsia="微软雅黑"/>
        </w:rPr>
        <w:instrText xml:space="preserve"> PAGEREF _Toc392507491 \h </w:instrText>
      </w:r>
      <w:r>
        <w:rPr>
          <w:rStyle w:val="15"/>
          <w:rFonts w:ascii="微软雅黑" w:hAnsi="微软雅黑" w:eastAsia="微软雅黑"/>
        </w:rPr>
        <w:fldChar w:fldCharType="separate"/>
      </w:r>
      <w:r>
        <w:rPr>
          <w:rStyle w:val="15"/>
          <w:rFonts w:ascii="微软雅黑" w:hAnsi="微软雅黑" w:eastAsia="微软雅黑"/>
        </w:rPr>
        <w:t>8</w:t>
      </w:r>
      <w:r>
        <w:rPr>
          <w:rStyle w:val="15"/>
          <w:rFonts w:ascii="微软雅黑" w:hAnsi="微软雅黑" w:eastAsia="微软雅黑"/>
        </w:rPr>
        <w:fldChar w:fldCharType="end"/>
      </w:r>
      <w:r>
        <w:rPr>
          <w:rStyle w:val="15"/>
          <w:rFonts w:ascii="微软雅黑" w:hAnsi="微软雅黑" w:eastAsia="微软雅黑"/>
        </w:rPr>
        <w:fldChar w:fldCharType="end"/>
      </w:r>
    </w:p>
    <w:p>
      <w:pPr>
        <w:pStyle w:val="10"/>
        <w:tabs>
          <w:tab w:val="right" w:leader="dot" w:pos="8296"/>
        </w:tabs>
        <w:rPr>
          <w:rStyle w:val="15"/>
          <w:rFonts w:hint="eastAsia" w:ascii="微软雅黑" w:hAnsi="微软雅黑" w:eastAsia="微软雅黑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fldChar w:fldCharType="begin"/>
      </w:r>
      <w:r>
        <w:instrText xml:space="preserve"> HYPERLINK \l "_Toc392507497" </w:instrText>
      </w:r>
      <w:r>
        <w:fldChar w:fldCharType="separate"/>
      </w:r>
      <w:r>
        <w:rPr>
          <w:rStyle w:val="15"/>
          <w:rFonts w:hint="eastAsia" w:ascii="微软雅黑" w:hAnsi="微软雅黑" w:eastAsia="微软雅黑"/>
        </w:rPr>
        <w:t>达职专家团队</w:t>
      </w:r>
      <w:r>
        <w:rPr>
          <w:rStyle w:val="15"/>
          <w:rFonts w:ascii="微软雅黑" w:hAnsi="微软雅黑" w:eastAsia="微软雅黑"/>
        </w:rPr>
        <w:tab/>
      </w:r>
      <w:r>
        <w:rPr>
          <w:rStyle w:val="15"/>
          <w:rFonts w:hint="eastAsia" w:ascii="微软雅黑" w:hAnsi="微软雅黑" w:eastAsia="微软雅黑"/>
          <w:lang w:val="en-US" w:eastAsia="zh-CN"/>
        </w:rPr>
        <w:t>1</w:t>
      </w:r>
      <w:r>
        <w:rPr>
          <w:rStyle w:val="15"/>
          <w:rFonts w:ascii="微软雅黑" w:hAnsi="微软雅黑" w:eastAsia="微软雅黑"/>
        </w:rPr>
        <w:fldChar w:fldCharType="end"/>
      </w:r>
      <w:r>
        <w:rPr>
          <w:rStyle w:val="15"/>
          <w:rFonts w:hint="eastAsia" w:ascii="微软雅黑" w:hAnsi="微软雅黑" w:eastAsia="微软雅黑"/>
          <w:lang w:val="en-US" w:eastAsia="zh-CN"/>
        </w:rPr>
        <w:t>0</w:t>
      </w:r>
    </w:p>
    <w:p>
      <w:pPr>
        <w:pStyle w:val="10"/>
        <w:tabs>
          <w:tab w:val="right" w:leader="dot" w:pos="8296"/>
        </w:tabs>
        <w:rPr>
          <w:rStyle w:val="15"/>
          <w:rFonts w:hint="eastAsia" w:ascii="微软雅黑" w:hAnsi="微软雅黑" w:eastAsia="微软雅黑"/>
          <w:lang w:val="en-US" w:eastAsia="zh-CN"/>
        </w:rPr>
      </w:pPr>
      <w:r>
        <w:fldChar w:fldCharType="begin"/>
      </w:r>
      <w:r>
        <w:instrText xml:space="preserve"> HYPERLINK \l "_Toc392507498"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Style w:val="15"/>
          <w:rFonts w:hint="eastAsia" w:ascii="微软雅黑" w:hAnsi="微软雅黑" w:eastAsia="微软雅黑"/>
        </w:rPr>
        <w:t>客服支持热线</w:t>
      </w:r>
      <w:r>
        <w:rPr>
          <w:rStyle w:val="15"/>
          <w:rFonts w:ascii="微软雅黑" w:hAnsi="微软雅黑" w:eastAsia="微软雅黑"/>
        </w:rPr>
        <w:tab/>
      </w:r>
      <w:r>
        <w:rPr>
          <w:rStyle w:val="15"/>
          <w:rFonts w:hint="eastAsia" w:ascii="微软雅黑" w:hAnsi="微软雅黑" w:eastAsia="微软雅黑"/>
          <w:lang w:val="en-US" w:eastAsia="zh-CN"/>
        </w:rPr>
        <w:t>1</w:t>
      </w:r>
      <w:r>
        <w:rPr>
          <w:rStyle w:val="15"/>
          <w:rFonts w:ascii="微软雅黑" w:hAnsi="微软雅黑" w:eastAsia="微软雅黑"/>
        </w:rPr>
        <w:fldChar w:fldCharType="end"/>
      </w:r>
      <w:r>
        <w:rPr>
          <w:rStyle w:val="15"/>
          <w:rFonts w:hint="eastAsia" w:ascii="微软雅黑" w:hAnsi="微软雅黑" w:eastAsia="微软雅黑"/>
          <w:lang w:val="en-US" w:eastAsia="zh-CN"/>
        </w:rPr>
        <w:t>1</w:t>
      </w:r>
    </w:p>
    <w:p>
      <w:pPr>
        <w:pStyle w:val="12"/>
      </w:pPr>
      <w:r>
        <w:rPr>
          <w:rStyle w:val="15"/>
          <w:rFonts w:ascii="微软雅黑" w:hAnsi="微软雅黑" w:eastAsia="微软雅黑"/>
          <w:b w:val="0"/>
          <w:bCs w:val="0"/>
          <w:sz w:val="21"/>
          <w:szCs w:val="24"/>
        </w:rPr>
        <w:fldChar w:fldCharType="end"/>
      </w:r>
    </w:p>
    <w:p>
      <w:pPr>
        <w:pStyle w:val="2"/>
        <w:rPr>
          <w:rFonts w:hint="eastAsia"/>
        </w:rPr>
      </w:pPr>
      <w:bookmarkStart w:id="9" w:name="_Toc392507481"/>
    </w:p>
    <w:p>
      <w:pPr>
        <w:pStyle w:val="2"/>
        <w:rPr>
          <w:rFonts w:hint="eastAsia" w:eastAsia="宋体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</w:pPr>
      <w:r>
        <w:rPr>
          <w:rFonts w:hint="eastAsia"/>
        </w:rPr>
        <w:t>1达职简介</w:t>
      </w:r>
      <w:bookmarkEnd w:id="9"/>
    </w:p>
    <w:p>
      <w:pPr>
        <w:spacing w:before="120" w:after="120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达职大学生求职强化系统是面向大学毕业生，培养其职业化意识与行为习惯，引导其完善求职过程中的职业化行为与态度，并形成更有效的求职技巧的训练平台。达职强化系统</w:t>
      </w:r>
      <w:r>
        <w:rPr>
          <w:rFonts w:ascii="微软雅黑" w:hAnsi="微软雅黑" w:eastAsia="微软雅黑"/>
        </w:rPr>
        <w:t>是针对</w:t>
      </w:r>
      <w:r>
        <w:rPr>
          <w:rFonts w:hint="eastAsia" w:ascii="微软雅黑" w:hAnsi="微软雅黑" w:eastAsia="微软雅黑"/>
        </w:rPr>
        <w:t>高校</w:t>
      </w:r>
      <w:r>
        <w:rPr>
          <w:rFonts w:ascii="微软雅黑" w:hAnsi="微软雅黑" w:eastAsia="微软雅黑"/>
        </w:rPr>
        <w:t>毕业生的求职能力提升</w:t>
      </w:r>
      <w:r>
        <w:rPr>
          <w:rFonts w:hint="eastAsia" w:ascii="微软雅黑" w:hAnsi="微软雅黑" w:eastAsia="微软雅黑"/>
        </w:rPr>
        <w:t>的</w:t>
      </w:r>
      <w:r>
        <w:rPr>
          <w:rFonts w:ascii="微软雅黑" w:hAnsi="微软雅黑" w:eastAsia="微软雅黑"/>
        </w:rPr>
        <w:t>辅导系统</w:t>
      </w:r>
      <w:r>
        <w:rPr>
          <w:rFonts w:hint="eastAsia" w:ascii="微软雅黑" w:hAnsi="微软雅黑" w:eastAsia="微软雅黑"/>
        </w:rPr>
        <w:t>。</w:t>
      </w:r>
    </w:p>
    <w:p>
      <w:pPr>
        <w:spacing w:before="120" w:after="120"/>
        <w:ind w:firstLine="420"/>
      </w:pPr>
      <w:r>
        <w:rPr>
          <w:rFonts w:hint="eastAsia"/>
        </w:rPr>
        <w:drawing>
          <wp:inline distT="0" distB="0" distL="0" distR="0">
            <wp:extent cx="5274310" cy="217360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10" w:name="_Toc392507482"/>
      <w:r>
        <w:rPr>
          <w:rFonts w:hint="eastAsia"/>
        </w:rPr>
        <w:t>2学生前台</w:t>
      </w:r>
      <w:bookmarkEnd w:id="10"/>
    </w:p>
    <w:p>
      <w:pPr>
        <w:pStyle w:val="4"/>
      </w:pPr>
      <w:bookmarkStart w:id="11" w:name="_Toc392507483"/>
      <w:r>
        <w:rPr>
          <w:rFonts w:hint="eastAsia"/>
        </w:rPr>
        <w:t>2.1主体功能</w:t>
      </w:r>
      <w:bookmarkEnd w:id="11"/>
    </w:p>
    <w:p>
      <w:r>
        <w:drawing>
          <wp:inline distT="0" distB="0" distL="0" distR="0">
            <wp:extent cx="5274310" cy="3155315"/>
            <wp:effectExtent l="0" t="0" r="0" b="0"/>
            <wp:docPr id="2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8358187" cy="5000625"/>
                      <a:chOff x="357188" y="1285875"/>
                      <a:chExt cx="8358187" cy="5000625"/>
                    </a:xfrm>
                  </a:grpSpPr>
                  <a:pic>
                    <a:nvPicPr>
                      <a:cNvPr id="28674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8625" y="3357563"/>
                        <a:ext cx="8286750" cy="1023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3" name="单圆角矩形 12"/>
                      <a:cNvSpPr/>
                    </a:nvSpPr>
                    <a:spPr>
                      <a:xfrm>
                        <a:off x="500063" y="1357313"/>
                        <a:ext cx="7143750" cy="571500"/>
                      </a:xfrm>
                      <a:prstGeom prst="round1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rgbClr val="FF0000"/>
                        </a:solidFill>
                        <a:prstDash val="dash"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zh-CN" altLang="en-US" sz="2400" dirty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华文细黑" panose="02010600040101010101" pitchFamily="2" charset="-122"/>
                              <a:ea typeface="华文细黑" panose="02010600040101010101" pitchFamily="2" charset="-122"/>
                            </a:rPr>
                            <a:t>合理求职理念引导：求职本身就是职业化的开始</a:t>
                          </a:r>
                          <a:endParaRPr lang="zh-CN" altLang="en-US" sz="2400" dirty="0"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华文细黑" panose="02010600040101010101" pitchFamily="2" charset="-122"/>
                            <a:ea typeface="华文细黑" panose="02010600040101010101" pitchFamily="2" charset="-12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单圆角矩形 13"/>
                      <a:cNvSpPr/>
                    </a:nvSpPr>
                    <a:spPr>
                      <a:xfrm>
                        <a:off x="1285875" y="2000250"/>
                        <a:ext cx="6357938" cy="571500"/>
                      </a:xfrm>
                      <a:prstGeom prst="round1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rgbClr val="FF0000"/>
                        </a:solidFill>
                        <a:prstDash val="dash"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zh-CN" altLang="en-US" sz="2400" dirty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华文细黑" panose="02010600040101010101" pitchFamily="2" charset="-122"/>
                              <a:ea typeface="华文细黑" panose="02010600040101010101" pitchFamily="2" charset="-122"/>
                            </a:rPr>
                            <a:t>在一个庞大的职业职位信息库中把握目标方向</a:t>
                          </a:r>
                          <a:endParaRPr lang="zh-CN" altLang="en-US" sz="2400" dirty="0"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华文细黑" panose="02010600040101010101" pitchFamily="2" charset="-122"/>
                            <a:ea typeface="华文细黑" panose="02010600040101010101" pitchFamily="2" charset="-12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单圆角矩形 14"/>
                      <a:cNvSpPr/>
                    </a:nvSpPr>
                    <a:spPr>
                      <a:xfrm>
                        <a:off x="2500313" y="2643188"/>
                        <a:ext cx="5143500" cy="571500"/>
                      </a:xfrm>
                      <a:prstGeom prst="round1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rgbClr val="FF0000"/>
                        </a:solidFill>
                        <a:prstDash val="dash"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zh-CN" altLang="en-US" sz="2400" dirty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华文细黑" panose="02010600040101010101" pitchFamily="2" charset="-122"/>
                              <a:ea typeface="华文细黑" panose="02010600040101010101" pitchFamily="2" charset="-122"/>
                            </a:rPr>
                            <a:t>进行全面系统的求职能力训练与模拟</a:t>
                          </a:r>
                          <a:endParaRPr lang="zh-CN" altLang="en-US" sz="2400" dirty="0"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华文细黑" panose="02010600040101010101" pitchFamily="2" charset="-122"/>
                            <a:ea typeface="华文细黑" panose="02010600040101010101" pitchFamily="2" charset="-12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单圆角矩形 15"/>
                      <a:cNvSpPr/>
                    </a:nvSpPr>
                    <a:spPr>
                      <a:xfrm>
                        <a:off x="1500188" y="4429125"/>
                        <a:ext cx="4429125" cy="571500"/>
                      </a:xfrm>
                      <a:prstGeom prst="round1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rgbClr val="FF0000"/>
                        </a:solidFill>
                        <a:prstDash val="dash"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zh-CN" altLang="en-US" sz="2400" dirty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华文细黑" panose="02010600040101010101" pitchFamily="2" charset="-122"/>
                              <a:ea typeface="华文细黑" panose="02010600040101010101" pitchFamily="2" charset="-122"/>
                            </a:rPr>
                            <a:t>进行简历有效性的诊断评估</a:t>
                          </a:r>
                          <a:endParaRPr lang="zh-CN" altLang="en-US" sz="2400" dirty="0"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华文细黑" panose="02010600040101010101" pitchFamily="2" charset="-122"/>
                            <a:ea typeface="华文细黑" panose="02010600040101010101" pitchFamily="2" charset="-12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单圆角矩形 18"/>
                      <a:cNvSpPr/>
                    </a:nvSpPr>
                    <a:spPr>
                      <a:xfrm>
                        <a:off x="1500188" y="5072063"/>
                        <a:ext cx="6000750" cy="571500"/>
                      </a:xfrm>
                      <a:prstGeom prst="round1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rgbClr val="FF0000"/>
                        </a:solidFill>
                        <a:prstDash val="dash"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zh-CN" altLang="en-US" sz="2400" dirty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华文细黑" panose="02010600040101010101" pitchFamily="2" charset="-122"/>
                              <a:ea typeface="华文细黑" panose="02010600040101010101" pitchFamily="2" charset="-122"/>
                            </a:rPr>
                            <a:t>进行求职到职业的过渡引导，把握新规则</a:t>
                          </a:r>
                          <a:endParaRPr lang="zh-CN" altLang="en-US" sz="2400" dirty="0"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华文细黑" panose="02010600040101010101" pitchFamily="2" charset="-122"/>
                            <a:ea typeface="华文细黑" panose="02010600040101010101" pitchFamily="2" charset="-12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单圆角矩形 19"/>
                      <a:cNvSpPr/>
                    </a:nvSpPr>
                    <a:spPr>
                      <a:xfrm>
                        <a:off x="1500188" y="5715000"/>
                        <a:ext cx="7143750" cy="571500"/>
                      </a:xfrm>
                      <a:prstGeom prst="round1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rgbClr val="FF0000"/>
                        </a:solidFill>
                        <a:prstDash val="dash"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zh-CN" altLang="en-US" sz="2400" dirty="0">
                              <a:solidFill>
                                <a:schemeClr val="tx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华文细黑" panose="02010600040101010101" pitchFamily="2" charset="-122"/>
                              <a:ea typeface="华文细黑" panose="02010600040101010101" pitchFamily="2" charset="-122"/>
                            </a:rPr>
                            <a:t>求职过程中面临的一些压力应对与心态调整引导</a:t>
                          </a:r>
                          <a:endParaRPr lang="zh-CN" altLang="en-US" sz="2400" dirty="0">
                            <a:solidFill>
                              <a:schemeClr val="tx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华文细黑" panose="02010600040101010101" pitchFamily="2" charset="-122"/>
                            <a:ea typeface="华文细黑" panose="02010600040101010101" pitchFamily="2" charset="-12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5" name="直接箭头连接符 24"/>
                      <a:cNvCxnSpPr/>
                    </a:nvCxnSpPr>
                    <a:spPr>
                      <a:xfrm rot="5400000">
                        <a:off x="105569" y="2678907"/>
                        <a:ext cx="1501775" cy="1587"/>
                      </a:xfrm>
                      <a:prstGeom prst="straightConnector1">
                        <a:avLst/>
                      </a:prstGeom>
                      <a:ln>
                        <a:headEnd type="none" w="lg" len="lg"/>
                        <a:tailEnd type="stealth" w="lg" len="lg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直接箭头连接符 25"/>
                      <a:cNvCxnSpPr/>
                    </a:nvCxnSpPr>
                    <a:spPr>
                      <a:xfrm rot="5400000">
                        <a:off x="1750219" y="3036094"/>
                        <a:ext cx="930275" cy="1587"/>
                      </a:xfrm>
                      <a:prstGeom prst="straightConnector1">
                        <a:avLst/>
                      </a:prstGeom>
                      <a:ln>
                        <a:headEnd type="none" w="lg" len="lg"/>
                        <a:tailEnd type="stealth" w="lg" len="lg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直接箭头连接符 29"/>
                      <a:cNvCxnSpPr/>
                    </a:nvCxnSpPr>
                    <a:spPr>
                      <a:xfrm rot="5400000" flipH="1" flipV="1">
                        <a:off x="7360444" y="5001419"/>
                        <a:ext cx="1428750" cy="1588"/>
                      </a:xfrm>
                      <a:prstGeom prst="straightConnector1">
                        <a:avLst/>
                      </a:prstGeom>
                      <a:ln>
                        <a:headEnd type="none" w="lg" len="lg"/>
                        <a:tailEnd type="stealth" w="lg" len="lg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直接箭头连接符 32"/>
                      <a:cNvCxnSpPr/>
                    </a:nvCxnSpPr>
                    <a:spPr>
                      <a:xfrm rot="5400000" flipH="1" flipV="1">
                        <a:off x="6288881" y="4715669"/>
                        <a:ext cx="714375" cy="1588"/>
                      </a:xfrm>
                      <a:prstGeom prst="straightConnector1">
                        <a:avLst/>
                      </a:prstGeom>
                      <a:ln>
                        <a:headEnd type="none" w="lg" len="lg"/>
                        <a:tailEnd type="stealth" w="lg" len="lg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直接箭头连接符 34"/>
                      <a:cNvCxnSpPr/>
                    </a:nvCxnSpPr>
                    <a:spPr>
                      <a:xfrm rot="5400000" flipH="1" flipV="1">
                        <a:off x="5108576" y="4321175"/>
                        <a:ext cx="214312" cy="1587"/>
                      </a:xfrm>
                      <a:prstGeom prst="straightConnector1">
                        <a:avLst/>
                      </a:prstGeom>
                      <a:ln>
                        <a:headEnd type="none" w="lg" len="lg"/>
                        <a:tailEnd type="stealth" w="lg" len="lg"/>
                      </a:ln>
                    </a:spPr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7" name="椭圆 36"/>
                      <a:cNvSpPr/>
                    </a:nvSpPr>
                    <a:spPr>
                      <a:xfrm>
                        <a:off x="357188" y="1285875"/>
                        <a:ext cx="357187" cy="35718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en-US" altLang="zh-CN" sz="24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anose="020B0604020202020204" pitchFamily="34" charset="0"/>
                              <a:cs typeface="Arial" panose="020B0604020202020204" pitchFamily="34" charset="0"/>
                            </a:rPr>
                            <a:t>1</a:t>
                          </a:r>
                          <a:endParaRPr lang="zh-CN" altLang="en-US" sz="2400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Arial" panose="020B0604020202020204" pitchFamily="34" charset="0"/>
                            <a:cs typeface="Arial" panose="020B0604020202020204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椭圆 37"/>
                      <a:cNvSpPr/>
                    </a:nvSpPr>
                    <a:spPr>
                      <a:xfrm>
                        <a:off x="1071563" y="1928813"/>
                        <a:ext cx="357187" cy="35718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en-US" altLang="zh-CN" sz="24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anose="020B0604020202020204" pitchFamily="34" charset="0"/>
                              <a:cs typeface="Arial" panose="020B0604020202020204" pitchFamily="34" charset="0"/>
                            </a:rPr>
                            <a:t>2</a:t>
                          </a:r>
                          <a:endParaRPr lang="zh-CN" altLang="en-US" sz="2400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Arial" panose="020B0604020202020204" pitchFamily="34" charset="0"/>
                            <a:cs typeface="Arial" panose="020B0604020202020204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椭圆 38"/>
                      <a:cNvSpPr/>
                    </a:nvSpPr>
                    <a:spPr>
                      <a:xfrm>
                        <a:off x="2286000" y="2571750"/>
                        <a:ext cx="357188" cy="35718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en-US" altLang="zh-CN" sz="24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anose="020B0604020202020204" pitchFamily="34" charset="0"/>
                              <a:cs typeface="Arial" panose="020B0604020202020204" pitchFamily="34" charset="0"/>
                            </a:rPr>
                            <a:t>3</a:t>
                          </a:r>
                          <a:endParaRPr lang="zh-CN" altLang="en-US" sz="2400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Arial" panose="020B0604020202020204" pitchFamily="34" charset="0"/>
                            <a:cs typeface="Arial" panose="020B0604020202020204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0" name="椭圆 39"/>
                      <a:cNvSpPr/>
                    </a:nvSpPr>
                    <a:spPr>
                      <a:xfrm>
                        <a:off x="5715000" y="4357688"/>
                        <a:ext cx="357188" cy="35718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en-US" altLang="zh-CN" sz="24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anose="020B0604020202020204" pitchFamily="34" charset="0"/>
                              <a:cs typeface="Arial" panose="020B0604020202020204" pitchFamily="34" charset="0"/>
                            </a:rPr>
                            <a:t>4</a:t>
                          </a:r>
                          <a:endParaRPr lang="zh-CN" altLang="en-US" sz="2400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Arial" panose="020B0604020202020204" pitchFamily="34" charset="0"/>
                            <a:cs typeface="Arial" panose="020B0604020202020204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椭圆 40"/>
                      <a:cNvSpPr/>
                    </a:nvSpPr>
                    <a:spPr>
                      <a:xfrm>
                        <a:off x="7215188" y="5072063"/>
                        <a:ext cx="357187" cy="357187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en-US" altLang="zh-CN" sz="24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anose="020B0604020202020204" pitchFamily="34" charset="0"/>
                              <a:cs typeface="Arial" panose="020B0604020202020204" pitchFamily="34" charset="0"/>
                            </a:rPr>
                            <a:t>5</a:t>
                          </a:r>
                          <a:endParaRPr lang="zh-CN" altLang="en-US" sz="2400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Arial" panose="020B0604020202020204" pitchFamily="34" charset="0"/>
                            <a:cs typeface="Arial" panose="020B0604020202020204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2" name="椭圆 41"/>
                      <a:cNvSpPr/>
                    </a:nvSpPr>
                    <a:spPr>
                      <a:xfrm>
                        <a:off x="8358188" y="5715000"/>
                        <a:ext cx="357187" cy="357188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en-US" altLang="zh-CN" sz="24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Arial" panose="020B0604020202020204" pitchFamily="34" charset="0"/>
                              <a:cs typeface="Arial" panose="020B0604020202020204" pitchFamily="34" charset="0"/>
                            </a:rPr>
                            <a:t>6</a:t>
                          </a:r>
                          <a:endParaRPr lang="zh-CN" altLang="en-US" sz="2400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Arial" panose="020B0604020202020204" pitchFamily="34" charset="0"/>
                            <a:cs typeface="Arial" panose="020B0604020202020204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>
      <w:pPr>
        <w:pStyle w:val="4"/>
      </w:pPr>
      <w:bookmarkStart w:id="12" w:name="_Toc392507484"/>
      <w:r>
        <w:rPr>
          <w:rFonts w:hint="eastAsia"/>
        </w:rPr>
        <w:t>2.2注册与登录</w:t>
      </w:r>
      <w:bookmarkEnd w:id="12"/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第一次进入系统，学生需要注册个人信息，如下图所示。</w:t>
      </w:r>
    </w:p>
    <w:p>
      <w:r>
        <w:drawing>
          <wp:inline distT="0" distB="0" distL="0" distR="0">
            <wp:extent cx="5274310" cy="3173095"/>
            <wp:effectExtent l="19050" t="0" r="2540" b="0"/>
            <wp:docPr id="3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8429625" cy="5072062"/>
                      <a:chOff x="428625" y="1214438"/>
                      <a:chExt cx="8429625" cy="5072062"/>
                    </a:xfrm>
                  </a:grpSpPr>
                  <a:pic>
                    <a:nvPicPr>
                      <a:cNvPr id="29698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6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8625" y="1214438"/>
                        <a:ext cx="8429625" cy="50720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矩形 4"/>
                      <a:cNvSpPr/>
                    </a:nvSpPr>
                    <a:spPr>
                      <a:xfrm>
                        <a:off x="3857625" y="3929063"/>
                        <a:ext cx="4786313" cy="22860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>
                        <a:noFill/>
                        <a:prstDash val="solid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zh-CN" altLang="en-US" sz="2400" b="1" dirty="0">
                              <a:solidFill>
                                <a:srgbClr val="00B05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华文细黑" panose="02010600040101010101" pitchFamily="2" charset="-122"/>
                              <a:ea typeface="华文细黑" panose="02010600040101010101" pitchFamily="2" charset="-122"/>
                            </a:rPr>
                            <a:t>第一次进入</a:t>
                          </a:r>
                          <a:endParaRPr lang="en-US" altLang="zh-CN" sz="2400" b="1" dirty="0">
                            <a:solidFill>
                              <a:srgbClr val="00B05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华文细黑" panose="02010600040101010101" pitchFamily="2" charset="-122"/>
                            <a:ea typeface="华文细黑" panose="02010600040101010101" pitchFamily="2" charset="-122"/>
                          </a:endParaRP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endParaRPr lang="en-US" altLang="zh-CN" sz="2400" b="1" dirty="0">
                            <a:solidFill>
                              <a:srgbClr val="00B05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华文细黑" panose="02010600040101010101" pitchFamily="2" charset="-122"/>
                            <a:ea typeface="华文细黑" panose="02010600040101010101" pitchFamily="2" charset="-122"/>
                          </a:endParaRP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zh-CN" altLang="en-US" sz="2400" b="1" dirty="0">
                              <a:solidFill>
                                <a:srgbClr val="00B05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华文细黑" panose="02010600040101010101" pitchFamily="2" charset="-122"/>
                              <a:ea typeface="华文细黑" panose="02010600040101010101" pitchFamily="2" charset="-122"/>
                            </a:rPr>
                            <a:t>注册自己易记的</a:t>
                          </a:r>
                          <a:endParaRPr lang="en-US" altLang="zh-CN" sz="2400" b="1" dirty="0">
                            <a:solidFill>
                              <a:srgbClr val="00B05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华文细黑" panose="02010600040101010101" pitchFamily="2" charset="-122"/>
                            <a:ea typeface="华文细黑" panose="02010600040101010101" pitchFamily="2" charset="-122"/>
                          </a:endParaRP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pPr>
                          <a:r>
                            <a:rPr lang="zh-CN" altLang="en-US" sz="3600" b="1" dirty="0">
                              <a:solidFill>
                                <a:srgbClr val="00B05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华文细黑" panose="02010600040101010101" pitchFamily="2" charset="-122"/>
                              <a:ea typeface="华文细黑" panose="02010600040101010101" pitchFamily="2" charset="-122"/>
                            </a:rPr>
                            <a:t>用户名</a:t>
                          </a:r>
                          <a:r>
                            <a:rPr lang="zh-CN" altLang="en-US" sz="2400" b="1" dirty="0">
                              <a:solidFill>
                                <a:srgbClr val="00B05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华文细黑" panose="02010600040101010101" pitchFamily="2" charset="-122"/>
                              <a:ea typeface="华文细黑" panose="02010600040101010101" pitchFamily="2" charset="-122"/>
                            </a:rPr>
                            <a:t>与</a:t>
                          </a:r>
                          <a:r>
                            <a:rPr lang="zh-CN" altLang="en-US" sz="3600" b="1" dirty="0">
                              <a:solidFill>
                                <a:srgbClr val="00B05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华文细黑" panose="02010600040101010101" pitchFamily="2" charset="-122"/>
                              <a:ea typeface="华文细黑" panose="02010600040101010101" pitchFamily="2" charset="-122"/>
                            </a:rPr>
                            <a:t>密码</a:t>
                          </a:r>
                          <a:endParaRPr lang="zh-CN" altLang="en-US" sz="3600" b="1" dirty="0">
                            <a:solidFill>
                              <a:srgbClr val="00B05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华文细黑" panose="02010600040101010101" pitchFamily="2" charset="-122"/>
                            <a:ea typeface="华文细黑" panose="02010600040101010101" pitchFamily="2" charset="-122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注册后，用户名和密码登录，界面如下：</w:t>
      </w:r>
    </w:p>
    <w:p>
      <w:r>
        <w:drawing>
          <wp:inline distT="0" distB="0" distL="0" distR="0">
            <wp:extent cx="5274310" cy="3627755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pStyle w:val="4"/>
      </w:pPr>
      <w:bookmarkStart w:id="13" w:name="_Toc392507485"/>
      <w:r>
        <w:rPr>
          <w:rFonts w:hint="eastAsia"/>
        </w:rPr>
        <w:t>2.3 学习开启</w:t>
      </w:r>
      <w:bookmarkEnd w:id="13"/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按照系统提示，一步步的根据流程即可。</w:t>
      </w:r>
    </w:p>
    <w:p>
      <w:pPr>
        <w:pStyle w:val="5"/>
      </w:pPr>
      <w:bookmarkStart w:id="14" w:name="_Toc392507486"/>
      <w:r>
        <w:rPr>
          <w:rFonts w:hint="eastAsia"/>
        </w:rPr>
        <w:t>就业热身----形成科学的求职理念</w:t>
      </w:r>
      <w:bookmarkEnd w:id="14"/>
    </w:p>
    <w:p>
      <w:r>
        <w:drawing>
          <wp:inline distT="0" distB="0" distL="0" distR="0">
            <wp:extent cx="5274310" cy="2988310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找工作是一份全职工作</w:t>
      </w:r>
    </w:p>
    <w:p>
      <w:r>
        <w:drawing>
          <wp:inline distT="0" distB="0" distL="0" distR="0">
            <wp:extent cx="5274310" cy="3023235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求职是职业化的开始</w:t>
      </w:r>
    </w:p>
    <w:p>
      <w:r>
        <w:drawing>
          <wp:inline distT="0" distB="0" distL="0" distR="0">
            <wp:extent cx="5274310" cy="219773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15" w:name="_Toc392507487"/>
      <w:r>
        <w:rPr>
          <w:rFonts w:hint="eastAsia"/>
        </w:rPr>
        <w:t>了解职业世界----了解自己面临的职业世界</w:t>
      </w:r>
      <w:bookmarkEnd w:id="15"/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通过对众多岗位信息的分析与了解，可以明确自己希望从事的职业与岗位。</w:t>
      </w:r>
    </w:p>
    <w:p>
      <w:r>
        <w:drawing>
          <wp:inline distT="0" distB="0" distL="0" distR="0">
            <wp:extent cx="5274310" cy="355790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16" w:name="_Toc392507488"/>
      <w:r>
        <w:rPr>
          <w:rFonts w:hint="eastAsia"/>
        </w:rPr>
        <w:t>就业能力训练---训练学生求职专业化与方法</w:t>
      </w:r>
      <w:bookmarkEnd w:id="16"/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通过学生自我分析的六个步骤，基于其本身的求职目标，进行针对性的求职模拟训练。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首先需要学生设定自己的目标职位或岗位。一个账号只有三次目标职位设定的机会。因为后续所有的指导，都是基于这个目标职位来进行的。</w:t>
      </w:r>
    </w:p>
    <w:p/>
    <w:p/>
    <w:p/>
    <w:p>
      <w:r>
        <w:drawing>
          <wp:inline distT="0" distB="0" distL="0" distR="0">
            <wp:extent cx="5274310" cy="359664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基于学生设定的目标 ，达职系统会从“审视自己”、“优势盘点”、“优势整合”、“面试训练”、“反思重整”等五个步骤，一步步引导学生建立起求职的系统观念与专业化习惯。</w:t>
      </w:r>
    </w:p>
    <w:p>
      <w:r>
        <w:drawing>
          <wp:inline distT="0" distB="0" distL="0" distR="0">
            <wp:extent cx="5274310" cy="63246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明确目标：基于职业了解，明确求职意向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审视自己：从面试官角度来评价自己的求职准备状态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优势盘点：基于职业目标的胜任力评估与SEOT分析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优势整合：基于岗位胜任力模型完成自己的STAR准备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面试训练：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面试法：学习最常被提及的十个面试问题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能力面试：基于胜任模型的面试模拟训练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群体面试模拟：群体面试的模拟训练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面试情景准备评估：面试情景的准备评估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反思系统：回顾、总结自己的面试经历</w:t>
      </w:r>
    </w:p>
    <w:p>
      <w:pPr>
        <w:pStyle w:val="5"/>
      </w:pPr>
      <w:bookmarkStart w:id="17" w:name="_Toc392507489"/>
      <w:r>
        <w:rPr>
          <w:rFonts w:hint="eastAsia"/>
        </w:rPr>
        <w:t>简历诊断———诊断简历的专业性</w:t>
      </w:r>
      <w:bookmarkEnd w:id="17"/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提供学生一次简历自我诊断的机会，从而引导学生制作出胜任力针对的简历。</w:t>
      </w:r>
    </w:p>
    <w:p>
      <w:r>
        <w:drawing>
          <wp:inline distT="0" distB="0" distL="0" distR="0">
            <wp:extent cx="5274310" cy="239077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18" w:name="_Toc392507490"/>
      <w:r>
        <w:rPr>
          <w:rFonts w:hint="eastAsia"/>
        </w:rPr>
        <w:t>有效职业适应——了解职业的游戏规则</w:t>
      </w:r>
      <w:bookmarkEnd w:id="18"/>
    </w:p>
    <w:p>
      <w:r>
        <w:drawing>
          <wp:inline distT="0" distB="0" distL="0" distR="0">
            <wp:extent cx="5274310" cy="2681605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bookmarkStart w:id="19" w:name="_Toc392507491"/>
      <w:r>
        <w:rPr>
          <w:rFonts w:hint="eastAsia"/>
        </w:rPr>
        <w:t>求职压力缓解——学习一些压力应对的方法</w:t>
      </w:r>
      <w:bookmarkEnd w:id="19"/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提供求职过程中面临的各种压力及应对对策。</w:t>
      </w:r>
    </w:p>
    <w:p>
      <w:r>
        <w:drawing>
          <wp:inline distT="0" distB="0" distL="0" distR="0">
            <wp:extent cx="5274310" cy="260223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2"/>
      </w:pPr>
      <w:bookmarkStart w:id="20" w:name="_Toc376029014"/>
      <w:bookmarkStart w:id="21" w:name="_Toc392507497"/>
      <w:r>
        <w:rPr>
          <w:rFonts w:hint="eastAsia"/>
          <w:lang w:val="en-US" w:eastAsia="zh-CN"/>
        </w:rPr>
        <w:t>3</w:t>
      </w:r>
      <w:r>
        <w:rPr>
          <w:rFonts w:hint="eastAsia"/>
        </w:rPr>
        <w:t>达职专家团队</w:t>
      </w:r>
      <w:bookmarkEnd w:id="20"/>
      <w:bookmarkEnd w:id="21"/>
    </w:p>
    <w:p>
      <w:pPr>
        <w:numPr>
          <w:ilvl w:val="0"/>
          <w:numId w:val="3"/>
        </w:num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侯志瑾</w:t>
      </w: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</w:rPr>
        <w:t>仁能达生涯学术委员会专家组组长、教育部生涯规划专家、北京师范大学心理学院教授、硕士生导师、香港中文大学心理咨询博士、中国心理学会会员、美国心理学会会员、国际心理学会会员、中美（北京师范大学--美国密苏里大学）心理咨询研究与培训中心主任、北京师范大学心理危机干预中心副主任、中国心理学会临床与咨询心理专业委员会理事、GCDF</w:t>
      </w:r>
      <w:r>
        <w:rPr>
          <w:rFonts w:hint="eastAsia" w:ascii="微软雅黑" w:hAnsi="微软雅黑" w:eastAsia="微软雅黑"/>
          <w:szCs w:val="21"/>
        </w:rPr>
        <w:t>认证培训师。</w:t>
      </w:r>
    </w:p>
    <w:p>
      <w:pPr>
        <w:numPr>
          <w:ilvl w:val="0"/>
          <w:numId w:val="4"/>
        </w:num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谢伟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仁能达生涯学术委员会专家组成员、仁能达教育研发总监、安博教育集团CCEP高级顾问、北京大学大职业规划督导专家、中北大学职业规划专家委员、黑龙江省厅、江苏省教育厅、河南省教育厅等机构专家顾问 、曾任北森测评项目经理、北京华夏基石EAP研究中心研发总监、华夏基石管理科技有限公司副总裁、曾兼任北京大学、清华大学、北京科技大学、北京外国语大学、首都师范大学、中北大学、对外经贸大学等校职业规划专家。</w:t>
      </w:r>
    </w:p>
    <w:p>
      <w:pPr>
        <w:numPr>
          <w:ilvl w:val="0"/>
          <w:numId w:val="4"/>
        </w:numPr>
        <w:spacing w:before="156" w:beforeLines="50" w:after="156" w:afterLines="50"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庄明科</w:t>
      </w:r>
    </w:p>
    <w:p>
      <w:pPr>
        <w:spacing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北京大学学生心理健康教育与咨询中心副主任、北京大学职业发展教研室主任、北京大学心理学博士、国际生涯发展协会（ICDA）专家组成员</w:t>
      </w:r>
    </w:p>
    <w:p>
      <w:pPr>
        <w:pStyle w:val="2"/>
      </w:pPr>
      <w:bookmarkStart w:id="22" w:name="_Toc376029015"/>
      <w:bookmarkStart w:id="23" w:name="_Toc392507498"/>
      <w:r>
        <w:rPr>
          <w:rFonts w:hint="eastAsia"/>
          <w:lang w:val="en-US" w:eastAsia="zh-CN"/>
        </w:rPr>
        <w:t>4</w:t>
      </w:r>
      <w:r>
        <w:rPr>
          <w:rFonts w:hint="eastAsia"/>
        </w:rPr>
        <w:t>客服支持热线</w:t>
      </w:r>
      <w:bookmarkEnd w:id="22"/>
      <w:bookmarkEnd w:id="23"/>
    </w:p>
    <w:p>
      <w:pPr>
        <w:spacing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如有对以上内容不理解或者需要热线解答的情况，请联系技术支持QQ：2812996786，我们将热诚、高效的解决您的问题。</w:t>
      </w:r>
    </w:p>
    <w:p>
      <w:pPr>
        <w:spacing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谢谢您对达职求职强化系统的使用，我们期待您多提宝贵意见，我们将为系统的更加完善而不断努力！</w:t>
      </w:r>
    </w:p>
    <w:p>
      <w:pPr>
        <w:spacing w:before="156" w:beforeLines="50" w:after="156" w:afterLines="50" w:line="300" w:lineRule="auto"/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swiss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00007A87" w:usb1="80000000" w:usb2="00000008" w:usb3="00000000" w:csb0="400001FF" w:csb1="FFFF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5CC8"/>
    <w:multiLevelType w:val="multilevel"/>
    <w:tmpl w:val="2A885CC8"/>
    <w:lvl w:ilvl="0" w:tentative="0">
      <w:start w:val="1"/>
      <w:numFmt w:val="bullet"/>
      <w:lvlText w:val=""/>
      <w:lvlJc w:val="left"/>
      <w:pPr>
        <w:ind w:left="420" w:hanging="420"/>
      </w:pPr>
      <w:rPr>
        <w:rFonts w:hint="default" w:ascii="Wingdings 3" w:hAnsi="Wingdings 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3ED1A75"/>
    <w:multiLevelType w:val="multilevel"/>
    <w:tmpl w:val="43ED1A75"/>
    <w:lvl w:ilvl="0" w:tentative="0">
      <w:start w:val="1"/>
      <w:numFmt w:val="bullet"/>
      <w:lvlText w:val=""/>
      <w:lvlJc w:val="left"/>
      <w:pPr>
        <w:ind w:left="420" w:hanging="420"/>
      </w:pPr>
      <w:rPr>
        <w:rFonts w:hint="default" w:ascii="Wingdings 3" w:hAnsi="Wingdings 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640599D"/>
    <w:multiLevelType w:val="multilevel"/>
    <w:tmpl w:val="4640599D"/>
    <w:lvl w:ilvl="0" w:tentative="0">
      <w:start w:val="1"/>
      <w:numFmt w:val="bullet"/>
      <w:lvlText w:val=""/>
      <w:lvlJc w:val="left"/>
      <w:pPr>
        <w:ind w:left="420" w:hanging="420"/>
      </w:pPr>
      <w:rPr>
        <w:rFonts w:hint="default" w:ascii="Wingdings 3" w:hAnsi="Wingdings 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3E17521"/>
    <w:multiLevelType w:val="multilevel"/>
    <w:tmpl w:val="63E17521"/>
    <w:lvl w:ilvl="0" w:tentative="0">
      <w:start w:val="1"/>
      <w:numFmt w:val="bullet"/>
      <w:lvlText w:val=""/>
      <w:lvlJc w:val="left"/>
      <w:pPr>
        <w:ind w:left="420" w:hanging="420"/>
      </w:pPr>
      <w:rPr>
        <w:rFonts w:hint="default" w:ascii="Wingdings 3" w:hAnsi="Wingdings 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5E"/>
    <w:rsid w:val="000804FB"/>
    <w:rsid w:val="00117A8E"/>
    <w:rsid w:val="001D29DC"/>
    <w:rsid w:val="002D0461"/>
    <w:rsid w:val="002D3890"/>
    <w:rsid w:val="00462BC5"/>
    <w:rsid w:val="0046595B"/>
    <w:rsid w:val="004820C2"/>
    <w:rsid w:val="004B57FF"/>
    <w:rsid w:val="004B6F4E"/>
    <w:rsid w:val="004E6D28"/>
    <w:rsid w:val="00537F18"/>
    <w:rsid w:val="005F1226"/>
    <w:rsid w:val="00754EFA"/>
    <w:rsid w:val="00785EEC"/>
    <w:rsid w:val="00897EF0"/>
    <w:rsid w:val="00974B06"/>
    <w:rsid w:val="00A013F4"/>
    <w:rsid w:val="00A378A6"/>
    <w:rsid w:val="00AB5059"/>
    <w:rsid w:val="00B03D43"/>
    <w:rsid w:val="00B25BFB"/>
    <w:rsid w:val="00B92FDA"/>
    <w:rsid w:val="00D21C5E"/>
    <w:rsid w:val="00D64D6C"/>
    <w:rsid w:val="00EE7FD4"/>
    <w:rsid w:val="00F00589"/>
    <w:rsid w:val="00FB6BF6"/>
    <w:rsid w:val="5BA2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uiPriority w:val="39"/>
    <w:pPr>
      <w:ind w:left="840" w:leftChars="400"/>
    </w:pPr>
  </w:style>
  <w:style w:type="paragraph" w:styleId="7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unhideWhenUsed/>
    <w:uiPriority w:val="39"/>
  </w:style>
  <w:style w:type="paragraph" w:styleId="11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2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5">
    <w:name w:val="Hyperlink"/>
    <w:basedOn w:val="14"/>
    <w:unhideWhenUsed/>
    <w:uiPriority w:val="99"/>
    <w:rPr>
      <w:color w:val="0000FF" w:themeColor="hyperlink"/>
      <w:u w:val="single"/>
    </w:rPr>
  </w:style>
  <w:style w:type="character" w:customStyle="1" w:styleId="16">
    <w:name w:val="页眉 字符"/>
    <w:basedOn w:val="14"/>
    <w:link w:val="9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8"/>
    <w:semiHidden/>
    <w:uiPriority w:val="99"/>
    <w:rPr>
      <w:sz w:val="18"/>
      <w:szCs w:val="18"/>
    </w:rPr>
  </w:style>
  <w:style w:type="character" w:customStyle="1" w:styleId="18">
    <w:name w:val="标题 字符"/>
    <w:basedOn w:val="14"/>
    <w:link w:val="1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标题 1 字符"/>
    <w:basedOn w:val="14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批注框文本 字符"/>
    <w:basedOn w:val="14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2 字符"/>
    <w:basedOn w:val="14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字符"/>
    <w:basedOn w:val="14"/>
    <w:link w:val="4"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标题 4 字符"/>
    <w:basedOn w:val="14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4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5E4AF-B7ED-47FB-9A36-037DBEEAA4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544</Words>
  <Characters>3104</Characters>
  <Lines>25</Lines>
  <Paragraphs>7</Paragraphs>
  <TotalTime>3</TotalTime>
  <ScaleCrop>false</ScaleCrop>
  <LinksUpToDate>false</LinksUpToDate>
  <CharactersWithSpaces>3641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2014-07-07T06:46:00Z</dcterms:created>
  <dc:creator>微软用户</dc:creator>
  <cp:lastModifiedBy>Administrator</cp:lastModifiedBy>
  <dcterms:modified xsi:type="dcterms:W3CDTF">2020-02-26T08:11:11Z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